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E118A" w14:textId="728B7A41" w:rsidR="00847C92" w:rsidRPr="00847C92" w:rsidRDefault="009B4BDD" w:rsidP="00847C92">
      <w:pPr>
        <w:pStyle w:val="Title"/>
        <w:jc w:val="center"/>
        <w:rPr>
          <w:rFonts w:ascii="Times New Roman" w:hAnsi="Times New Roman" w:cs="Times New Roman"/>
        </w:rPr>
      </w:pPr>
      <w:bookmarkStart w:id="0" w:name="_GoBack"/>
      <w:bookmarkEnd w:id="0"/>
      <w:r>
        <w:rPr>
          <w:noProof/>
        </w:rPr>
        <w:drawing>
          <wp:inline distT="0" distB="0" distL="0" distR="0" wp14:anchorId="6FDDFF71" wp14:editId="5D3D391A">
            <wp:extent cx="5461000" cy="1295237"/>
            <wp:effectExtent l="0" t="0" r="6350" b="635"/>
            <wp:docPr id="1" name="Picture 1" descr="Logos - Master Logo | The University of Arizona College of Medicine –  Phoe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 Master Logo | The University of Arizona College of Medicine –  Phoeni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1985" cy="1309701"/>
                    </a:xfrm>
                    <a:prstGeom prst="rect">
                      <a:avLst/>
                    </a:prstGeom>
                    <a:noFill/>
                    <a:ln>
                      <a:noFill/>
                    </a:ln>
                  </pic:spPr>
                </pic:pic>
              </a:graphicData>
            </a:graphic>
          </wp:inline>
        </w:drawing>
      </w:r>
    </w:p>
    <w:p w14:paraId="4CA9C569" w14:textId="77777777" w:rsidR="00847C92" w:rsidRPr="00D757B6" w:rsidRDefault="00847C92" w:rsidP="00847C92">
      <w:pPr>
        <w:pStyle w:val="Title"/>
        <w:jc w:val="center"/>
        <w:rPr>
          <w:rFonts w:ascii="Times New Roman" w:hAnsi="Times New Roman" w:cs="Times New Roman"/>
          <w:sz w:val="24"/>
          <w:szCs w:val="24"/>
        </w:rPr>
      </w:pPr>
    </w:p>
    <w:p w14:paraId="572BBFFB" w14:textId="0E3B12AE" w:rsidR="008C472A" w:rsidRDefault="003319F3" w:rsidP="00847C92">
      <w:pPr>
        <w:pStyle w:val="Title"/>
        <w:jc w:val="center"/>
        <w:rPr>
          <w:rFonts w:ascii="Times New Roman" w:hAnsi="Times New Roman" w:cs="Times New Roman"/>
          <w:b/>
          <w:bCs/>
        </w:rPr>
      </w:pPr>
      <w:r>
        <w:rPr>
          <w:rFonts w:ascii="Times New Roman" w:hAnsi="Times New Roman" w:cs="Times New Roman"/>
          <w:b/>
          <w:bCs/>
        </w:rPr>
        <w:t>Fall 2021</w:t>
      </w:r>
      <w:r w:rsidR="006642DE">
        <w:rPr>
          <w:rFonts w:ascii="Times New Roman" w:hAnsi="Times New Roman" w:cs="Times New Roman"/>
          <w:b/>
          <w:bCs/>
        </w:rPr>
        <w:t xml:space="preserve"> </w:t>
      </w:r>
      <w:r w:rsidR="00847C92" w:rsidRPr="00847C92">
        <w:rPr>
          <w:rFonts w:ascii="Times New Roman" w:hAnsi="Times New Roman" w:cs="Times New Roman"/>
          <w:b/>
          <w:bCs/>
        </w:rPr>
        <w:t>Admissions Updates</w:t>
      </w:r>
    </w:p>
    <w:p w14:paraId="79703FD3" w14:textId="77777777" w:rsidR="003026DF" w:rsidRPr="003026DF" w:rsidRDefault="003026DF" w:rsidP="003026DF">
      <w:pPr>
        <w:spacing w:after="0"/>
      </w:pPr>
    </w:p>
    <w:tbl>
      <w:tblPr>
        <w:tblStyle w:val="TableGrid"/>
        <w:tblW w:w="0" w:type="auto"/>
        <w:tblLook w:val="04A0" w:firstRow="1" w:lastRow="0" w:firstColumn="1" w:lastColumn="0" w:noHBand="0" w:noVBand="1"/>
      </w:tblPr>
      <w:tblGrid>
        <w:gridCol w:w="2335"/>
        <w:gridCol w:w="8455"/>
      </w:tblGrid>
      <w:tr w:rsidR="00847C92" w:rsidRPr="00D757B6" w14:paraId="6236A0A3" w14:textId="77777777" w:rsidTr="00A33265">
        <w:trPr>
          <w:trHeight w:val="3095"/>
        </w:trPr>
        <w:tc>
          <w:tcPr>
            <w:tcW w:w="2335" w:type="dxa"/>
          </w:tcPr>
          <w:p w14:paraId="41E7F930" w14:textId="094D3DFB"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Admissions</w:t>
            </w:r>
          </w:p>
          <w:p w14:paraId="31D6CE0A" w14:textId="3B4ACF66"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Requirements</w:t>
            </w:r>
          </w:p>
          <w:p w14:paraId="76D3AE75" w14:textId="77777777" w:rsidR="00847C92" w:rsidRPr="00D757B6" w:rsidRDefault="00847C92" w:rsidP="00847C92">
            <w:pPr>
              <w:jc w:val="center"/>
              <w:rPr>
                <w:rFonts w:ascii="Times New Roman" w:hAnsi="Times New Roman" w:cs="Times New Roman"/>
                <w:b/>
                <w:bCs/>
                <w:sz w:val="24"/>
                <w:szCs w:val="24"/>
              </w:rPr>
            </w:pPr>
          </w:p>
          <w:p w14:paraId="4AB5D563" w14:textId="18AB1866" w:rsidR="00847C92" w:rsidRPr="00D757B6" w:rsidRDefault="00847C92" w:rsidP="00847C92">
            <w:pPr>
              <w:jc w:val="center"/>
              <w:rPr>
                <w:rFonts w:ascii="Times New Roman" w:hAnsi="Times New Roman" w:cs="Times New Roman"/>
                <w:b/>
                <w:bCs/>
                <w:sz w:val="24"/>
                <w:szCs w:val="24"/>
              </w:rPr>
            </w:pPr>
          </w:p>
        </w:tc>
        <w:tc>
          <w:tcPr>
            <w:tcW w:w="8455" w:type="dxa"/>
          </w:tcPr>
          <w:p w14:paraId="5340B595" w14:textId="62DA9E53" w:rsidR="00BB0F1C" w:rsidRPr="00BB0F1C" w:rsidRDefault="00BB0F1C" w:rsidP="00BB0F1C">
            <w:pPr>
              <w:shd w:val="clear" w:color="auto" w:fill="FFFFFF"/>
              <w:spacing w:before="100" w:beforeAutospacing="1" w:after="180"/>
              <w:rPr>
                <w:rFonts w:ascii="Times New Roman" w:hAnsi="Times New Roman" w:cs="Times New Roman"/>
                <w:color w:val="333333"/>
                <w:sz w:val="24"/>
                <w:szCs w:val="24"/>
              </w:rPr>
            </w:pPr>
            <w:r w:rsidRPr="00BB0F1C">
              <w:rPr>
                <w:rFonts w:ascii="Times New Roman" w:hAnsi="Times New Roman" w:cs="Times New Roman"/>
                <w:sz w:val="24"/>
                <w:szCs w:val="24"/>
              </w:rPr>
              <w:t>Students may earn admission to Arizona through the Assured Admission process if they attend a regionally accredited high school, rank in the top 25 percent of their graduating class, and have no course work deficiencies as prescribed by the Arizona Board of Regents or earn an unweighted GPA of 3.0 or h</w:t>
            </w:r>
            <w:r w:rsidR="00A10938">
              <w:rPr>
                <w:rFonts w:ascii="Times New Roman" w:hAnsi="Times New Roman" w:cs="Times New Roman"/>
                <w:sz w:val="24"/>
                <w:szCs w:val="24"/>
              </w:rPr>
              <w:t xml:space="preserve">igher in their core coursework.  </w:t>
            </w:r>
            <w:r w:rsidRPr="00BB0F1C">
              <w:rPr>
                <w:rFonts w:ascii="Times New Roman" w:hAnsi="Times New Roman" w:cs="Times New Roman"/>
                <w:sz w:val="24"/>
                <w:szCs w:val="24"/>
              </w:rPr>
              <w:t>You can view a detailed list of the course requirements on our </w:t>
            </w:r>
            <w:hyperlink r:id="rId6" w:tgtFrame="_blank" w:history="1">
              <w:r w:rsidRPr="00BB0F1C">
                <w:rPr>
                  <w:rStyle w:val="Hyperlink"/>
                  <w:rFonts w:ascii="Times New Roman" w:hAnsi="Times New Roman" w:cs="Times New Roman"/>
                  <w:b/>
                  <w:bCs/>
                  <w:color w:val="8F1124"/>
                  <w:sz w:val="24"/>
                  <w:szCs w:val="24"/>
                </w:rPr>
                <w:t>ABOR Course Competencies page</w:t>
              </w:r>
            </w:hyperlink>
            <w:r w:rsidRPr="00BB0F1C">
              <w:rPr>
                <w:rFonts w:ascii="Times New Roman" w:hAnsi="Times New Roman" w:cs="Times New Roman"/>
                <w:color w:val="333333"/>
                <w:sz w:val="24"/>
                <w:szCs w:val="24"/>
              </w:rPr>
              <w:t>. </w:t>
            </w:r>
          </w:p>
          <w:p w14:paraId="7482FFE6" w14:textId="77F8CE7C" w:rsidR="00BB0F1C" w:rsidRPr="00BB0F1C" w:rsidRDefault="00BB0F1C" w:rsidP="00BB0F1C">
            <w:pPr>
              <w:shd w:val="clear" w:color="auto" w:fill="FFFFFF"/>
              <w:spacing w:before="100" w:beforeAutospacing="1" w:after="180"/>
              <w:rPr>
                <w:rFonts w:ascii="Times New Roman" w:hAnsi="Times New Roman" w:cs="Times New Roman"/>
                <w:color w:val="333333"/>
                <w:sz w:val="24"/>
                <w:szCs w:val="24"/>
              </w:rPr>
            </w:pPr>
            <w:r w:rsidRPr="00BB0F1C">
              <w:rPr>
                <w:rFonts w:ascii="Times New Roman" w:hAnsi="Times New Roman" w:cs="Times New Roman"/>
                <w:sz w:val="24"/>
                <w:szCs w:val="24"/>
              </w:rPr>
              <w:t xml:space="preserve">All students who do not meet the above requirements for Assured Admission will be evaluated through our Comprehensive Review Process. </w:t>
            </w:r>
            <w:r w:rsidR="00A10938">
              <w:rPr>
                <w:rFonts w:ascii="Times New Roman" w:hAnsi="Times New Roman" w:cs="Times New Roman"/>
                <w:sz w:val="24"/>
                <w:szCs w:val="24"/>
              </w:rPr>
              <w:t xml:space="preserve"> </w:t>
            </w:r>
            <w:r w:rsidRPr="00BB0F1C">
              <w:rPr>
                <w:rFonts w:ascii="Times New Roman" w:hAnsi="Times New Roman" w:cs="Times New Roman"/>
                <w:sz w:val="24"/>
                <w:szCs w:val="24"/>
              </w:rPr>
              <w:t>You can view more details about Comprehensive Review on our </w:t>
            </w:r>
            <w:hyperlink r:id="rId7" w:tgtFrame="_blank" w:history="1">
              <w:r w:rsidRPr="00BB0F1C">
                <w:rPr>
                  <w:rStyle w:val="Hyperlink"/>
                  <w:rFonts w:ascii="Times New Roman" w:hAnsi="Times New Roman" w:cs="Times New Roman"/>
                  <w:b/>
                  <w:bCs/>
                  <w:color w:val="8F1124"/>
                  <w:sz w:val="24"/>
                  <w:szCs w:val="24"/>
                </w:rPr>
                <w:t>Applicant Review Process page</w:t>
              </w:r>
            </w:hyperlink>
            <w:r w:rsidRPr="00BB0F1C">
              <w:rPr>
                <w:rFonts w:ascii="Times New Roman" w:hAnsi="Times New Roman" w:cs="Times New Roman"/>
                <w:color w:val="333333"/>
                <w:sz w:val="24"/>
                <w:szCs w:val="24"/>
              </w:rPr>
              <w:t>.</w:t>
            </w:r>
          </w:p>
          <w:p w14:paraId="625D9B19" w14:textId="2589FF49" w:rsidR="00847C92" w:rsidRPr="00D757B6" w:rsidRDefault="00BB0F1C" w:rsidP="00D757B6">
            <w:pPr>
              <w:pStyle w:val="NormalWeb"/>
            </w:pPr>
            <w:r>
              <w:t xml:space="preserve">The University of Arizona continues to remain test-optional for the purposes of general admissions.  </w:t>
            </w:r>
          </w:p>
          <w:p w14:paraId="3CC810BB" w14:textId="1D8F2D6A" w:rsidR="00D757B6" w:rsidRPr="00D757B6" w:rsidRDefault="00BB0F1C" w:rsidP="006922FC">
            <w:pPr>
              <w:pStyle w:val="NormalWeb"/>
              <w:spacing w:after="0" w:afterAutospacing="0"/>
            </w:pPr>
            <w:r>
              <w:t xml:space="preserve">The University of Arizona wants to </w:t>
            </w:r>
            <w:r w:rsidR="006922FC">
              <w:t>en</w:t>
            </w:r>
            <w:r>
              <w:t>sure that the application fee does not pose a barrier to students who are interes</w:t>
            </w:r>
            <w:r w:rsidR="00A10938">
              <w:t xml:space="preserve">ted in applying for admissions.  Questions based on eligibility will be available on the admissions application. </w:t>
            </w:r>
          </w:p>
        </w:tc>
      </w:tr>
      <w:tr w:rsidR="00847C92" w:rsidRPr="00D757B6" w14:paraId="3AD91C65" w14:textId="77777777" w:rsidTr="00D757B6">
        <w:tc>
          <w:tcPr>
            <w:tcW w:w="2335" w:type="dxa"/>
          </w:tcPr>
          <w:p w14:paraId="7FF98EA5" w14:textId="3B079E23"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Deadlines</w:t>
            </w:r>
          </w:p>
        </w:tc>
        <w:tc>
          <w:tcPr>
            <w:tcW w:w="8455" w:type="dxa"/>
          </w:tcPr>
          <w:p w14:paraId="3E86149E" w14:textId="77777777" w:rsidR="001330CA" w:rsidRDefault="00D757B6" w:rsidP="00D757B6">
            <w:pPr>
              <w:rPr>
                <w:rFonts w:ascii="Times New Roman" w:hAnsi="Times New Roman" w:cs="Times New Roman"/>
                <w:sz w:val="24"/>
                <w:szCs w:val="24"/>
              </w:rPr>
            </w:pPr>
            <w:r w:rsidRPr="00D757B6">
              <w:rPr>
                <w:rFonts w:ascii="Times New Roman" w:hAnsi="Times New Roman" w:cs="Times New Roman"/>
                <w:sz w:val="24"/>
                <w:szCs w:val="24"/>
              </w:rPr>
              <w:t>Freshman</w:t>
            </w:r>
            <w:r w:rsidR="001330CA">
              <w:rPr>
                <w:rFonts w:ascii="Times New Roman" w:hAnsi="Times New Roman" w:cs="Times New Roman"/>
                <w:sz w:val="24"/>
                <w:szCs w:val="24"/>
              </w:rPr>
              <w:t xml:space="preserve"> Applicants: </w:t>
            </w:r>
            <w:r w:rsidR="001330CA" w:rsidRPr="001330CA">
              <w:rPr>
                <w:rFonts w:ascii="Times New Roman" w:hAnsi="Times New Roman" w:cs="Times New Roman"/>
                <w:b/>
                <w:sz w:val="24"/>
                <w:szCs w:val="24"/>
                <w:u w:val="single"/>
              </w:rPr>
              <w:t>Monday, May 3, 2021</w:t>
            </w:r>
          </w:p>
          <w:p w14:paraId="4A34A065" w14:textId="00D52A7D" w:rsidR="00D757B6" w:rsidRPr="00D757B6" w:rsidRDefault="00D757B6" w:rsidP="00D757B6">
            <w:pPr>
              <w:rPr>
                <w:rFonts w:ascii="Times New Roman" w:hAnsi="Times New Roman" w:cs="Times New Roman"/>
                <w:sz w:val="24"/>
                <w:szCs w:val="24"/>
              </w:rPr>
            </w:pPr>
            <w:r w:rsidRPr="00D757B6">
              <w:rPr>
                <w:rFonts w:ascii="Times New Roman" w:hAnsi="Times New Roman" w:cs="Times New Roman"/>
                <w:sz w:val="24"/>
                <w:szCs w:val="24"/>
              </w:rPr>
              <w:t xml:space="preserve">Transfer Applicants: </w:t>
            </w:r>
            <w:r w:rsidR="001330CA">
              <w:rPr>
                <w:rFonts w:ascii="Times New Roman" w:hAnsi="Times New Roman" w:cs="Times New Roman"/>
                <w:b/>
                <w:bCs/>
                <w:sz w:val="24"/>
                <w:szCs w:val="24"/>
                <w:u w:val="single"/>
              </w:rPr>
              <w:t>Thursday, July 1, 2021</w:t>
            </w:r>
            <w:r w:rsidRPr="00D757B6">
              <w:rPr>
                <w:rFonts w:ascii="Times New Roman" w:hAnsi="Times New Roman" w:cs="Times New Roman"/>
                <w:sz w:val="24"/>
                <w:szCs w:val="24"/>
              </w:rPr>
              <w:t xml:space="preserve">. </w:t>
            </w:r>
          </w:p>
          <w:p w14:paraId="23E24761" w14:textId="33C71305" w:rsidR="00D757B6" w:rsidRPr="00A33265" w:rsidRDefault="001330CA" w:rsidP="00D757B6">
            <w:pPr>
              <w:rPr>
                <w:rFonts w:ascii="Times New Roman" w:hAnsi="Times New Roman" w:cs="Times New Roman"/>
                <w:sz w:val="24"/>
                <w:szCs w:val="24"/>
                <w:u w:val="single"/>
              </w:rPr>
            </w:pPr>
            <w:r>
              <w:rPr>
                <w:rFonts w:ascii="Times New Roman" w:hAnsi="Times New Roman" w:cs="Times New Roman"/>
                <w:sz w:val="24"/>
                <w:szCs w:val="24"/>
              </w:rPr>
              <w:t xml:space="preserve">First-Year </w:t>
            </w:r>
            <w:r w:rsidR="00D757B6" w:rsidRPr="00D757B6">
              <w:rPr>
                <w:rFonts w:ascii="Times New Roman" w:hAnsi="Times New Roman" w:cs="Times New Roman"/>
                <w:sz w:val="24"/>
                <w:szCs w:val="24"/>
              </w:rPr>
              <w:t>International A</w:t>
            </w:r>
            <w:r>
              <w:rPr>
                <w:rFonts w:ascii="Times New Roman" w:hAnsi="Times New Roman" w:cs="Times New Roman"/>
                <w:sz w:val="24"/>
                <w:szCs w:val="24"/>
              </w:rPr>
              <w:t xml:space="preserve">pplicants: </w:t>
            </w:r>
            <w:r w:rsidRPr="001330CA">
              <w:rPr>
                <w:rFonts w:ascii="Times New Roman" w:hAnsi="Times New Roman" w:cs="Times New Roman"/>
                <w:b/>
                <w:sz w:val="24"/>
                <w:szCs w:val="24"/>
                <w:u w:val="single"/>
              </w:rPr>
              <w:t>Monday, May 17, 2021</w:t>
            </w:r>
          </w:p>
        </w:tc>
      </w:tr>
      <w:tr w:rsidR="00847C92" w:rsidRPr="00D757B6" w14:paraId="088C1183" w14:textId="77777777" w:rsidTr="00BB0F1C">
        <w:trPr>
          <w:trHeight w:val="1799"/>
        </w:trPr>
        <w:tc>
          <w:tcPr>
            <w:tcW w:w="2335" w:type="dxa"/>
          </w:tcPr>
          <w:p w14:paraId="64BD6AB9" w14:textId="4F1070DB"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Campus Tours</w:t>
            </w:r>
          </w:p>
        </w:tc>
        <w:tc>
          <w:tcPr>
            <w:tcW w:w="8455" w:type="dxa"/>
            <w:shd w:val="clear" w:color="auto" w:fill="auto"/>
          </w:tcPr>
          <w:p w14:paraId="12531BD4" w14:textId="4A5A1A47" w:rsidR="00847C92" w:rsidRPr="00D757B6" w:rsidRDefault="001330CA" w:rsidP="00D757B6">
            <w:pPr>
              <w:pStyle w:val="NormalWeb"/>
            </w:pPr>
            <w:r>
              <w:t xml:space="preserve">The University of Arizona will discuss the option of in-person tours in </w:t>
            </w:r>
            <w:r w:rsidR="00A10938">
              <w:t xml:space="preserve">late </w:t>
            </w:r>
            <w:r>
              <w:t xml:space="preserve">Spring 2021; in the meantime, experience campus, whenever you are </w:t>
            </w:r>
            <w:hyperlink r:id="rId8" w:history="1">
              <w:r w:rsidRPr="001330CA">
                <w:rPr>
                  <w:rStyle w:val="Hyperlink"/>
                </w:rPr>
                <w:t>here</w:t>
              </w:r>
            </w:hyperlink>
            <w:r>
              <w:t xml:space="preserve">. </w:t>
            </w:r>
          </w:p>
          <w:p w14:paraId="51B42F6C" w14:textId="2B65ABE5" w:rsidR="00847C92" w:rsidRPr="00D757B6" w:rsidRDefault="001330CA" w:rsidP="001330CA">
            <w:pPr>
              <w:pStyle w:val="NormalWeb"/>
            </w:pPr>
            <w:r>
              <w:t xml:space="preserve">We host a number of daily online information sessions to include college specific, opportunities to speak with current students and more, all from the comfort of your home.  Find out more and register </w:t>
            </w:r>
            <w:hyperlink r:id="rId9" w:history="1">
              <w:r w:rsidRPr="001330CA">
                <w:rPr>
                  <w:rStyle w:val="Hyperlink"/>
                </w:rPr>
                <w:t>here</w:t>
              </w:r>
            </w:hyperlink>
            <w:r>
              <w:t xml:space="preserve">. </w:t>
            </w:r>
          </w:p>
        </w:tc>
      </w:tr>
      <w:tr w:rsidR="00847C92" w:rsidRPr="00D757B6" w14:paraId="23542C7B" w14:textId="77777777" w:rsidTr="00BB0F1C">
        <w:trPr>
          <w:trHeight w:val="1250"/>
        </w:trPr>
        <w:tc>
          <w:tcPr>
            <w:tcW w:w="2335" w:type="dxa"/>
          </w:tcPr>
          <w:p w14:paraId="77886053" w14:textId="77777777"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Orientation</w:t>
            </w:r>
          </w:p>
          <w:p w14:paraId="60B53E5B" w14:textId="77777777" w:rsidR="00847C92" w:rsidRPr="00D757B6" w:rsidRDefault="00847C92" w:rsidP="00847C92">
            <w:pPr>
              <w:jc w:val="center"/>
              <w:rPr>
                <w:rFonts w:ascii="Times New Roman" w:hAnsi="Times New Roman" w:cs="Times New Roman"/>
                <w:b/>
                <w:bCs/>
                <w:sz w:val="24"/>
                <w:szCs w:val="24"/>
              </w:rPr>
            </w:pPr>
          </w:p>
          <w:p w14:paraId="6050B650" w14:textId="45E44198" w:rsidR="00847C92" w:rsidRPr="00D757B6" w:rsidRDefault="00847C92" w:rsidP="00847C92">
            <w:pPr>
              <w:jc w:val="center"/>
              <w:rPr>
                <w:rFonts w:ascii="Times New Roman" w:hAnsi="Times New Roman" w:cs="Times New Roman"/>
                <w:b/>
                <w:bCs/>
                <w:sz w:val="24"/>
                <w:szCs w:val="24"/>
              </w:rPr>
            </w:pPr>
          </w:p>
        </w:tc>
        <w:tc>
          <w:tcPr>
            <w:tcW w:w="8455" w:type="dxa"/>
          </w:tcPr>
          <w:p w14:paraId="136EF907" w14:textId="5FF6D0A5" w:rsidR="00847C92" w:rsidRPr="00D757B6" w:rsidRDefault="001330CA" w:rsidP="001330CA">
            <w:pPr>
              <w:rPr>
                <w:rFonts w:ascii="Times New Roman" w:hAnsi="Times New Roman" w:cs="Times New Roman"/>
                <w:sz w:val="24"/>
                <w:szCs w:val="24"/>
              </w:rPr>
            </w:pPr>
            <w:r>
              <w:rPr>
                <w:rFonts w:ascii="Times New Roman" w:hAnsi="Times New Roman" w:cs="Times New Roman"/>
                <w:sz w:val="24"/>
                <w:szCs w:val="24"/>
              </w:rPr>
              <w:t xml:space="preserve">You can register for Freshman or Transfer Orientation once you have been admitted to Arizona.  Once admitted, you will receive an email to create a </w:t>
            </w:r>
            <w:hyperlink r:id="rId10" w:history="1">
              <w:r w:rsidRPr="00BB0F1C">
                <w:rPr>
                  <w:rStyle w:val="Hyperlink"/>
                  <w:rFonts w:ascii="Times New Roman" w:hAnsi="Times New Roman" w:cs="Times New Roman"/>
                  <w:sz w:val="24"/>
                  <w:szCs w:val="24"/>
                </w:rPr>
                <w:t>Future Wildcat account</w:t>
              </w:r>
            </w:hyperlink>
            <w:r>
              <w:rPr>
                <w:rFonts w:ascii="Times New Roman" w:hAnsi="Times New Roman" w:cs="Times New Roman"/>
                <w:sz w:val="24"/>
                <w:szCs w:val="24"/>
              </w:rPr>
              <w:t xml:space="preserve"> and from there, you will be able to work thr</w:t>
            </w:r>
            <w:r w:rsidR="00BB0F1C">
              <w:rPr>
                <w:rFonts w:ascii="Times New Roman" w:hAnsi="Times New Roman" w:cs="Times New Roman"/>
                <w:sz w:val="24"/>
                <w:szCs w:val="24"/>
              </w:rPr>
              <w:t>ough the steps to register for Orientation.</w:t>
            </w:r>
          </w:p>
        </w:tc>
      </w:tr>
      <w:tr w:rsidR="00847C92" w:rsidRPr="00D757B6" w14:paraId="1D847885" w14:textId="77777777" w:rsidTr="00A33265">
        <w:trPr>
          <w:trHeight w:val="674"/>
        </w:trPr>
        <w:tc>
          <w:tcPr>
            <w:tcW w:w="2335" w:type="dxa"/>
          </w:tcPr>
          <w:p w14:paraId="5FD2DDBD" w14:textId="77777777"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Financial Aid</w:t>
            </w:r>
          </w:p>
          <w:p w14:paraId="63F92E4A" w14:textId="77777777" w:rsidR="00847C92" w:rsidRPr="00D757B6" w:rsidRDefault="00847C92" w:rsidP="00847C92">
            <w:pPr>
              <w:jc w:val="center"/>
              <w:rPr>
                <w:rFonts w:ascii="Times New Roman" w:hAnsi="Times New Roman" w:cs="Times New Roman"/>
                <w:b/>
                <w:bCs/>
                <w:sz w:val="24"/>
                <w:szCs w:val="24"/>
              </w:rPr>
            </w:pPr>
          </w:p>
          <w:p w14:paraId="39C16AB4" w14:textId="37918071" w:rsidR="00847C92" w:rsidRPr="00D757B6" w:rsidRDefault="00847C92" w:rsidP="00847C92">
            <w:pPr>
              <w:jc w:val="center"/>
              <w:rPr>
                <w:rFonts w:ascii="Times New Roman" w:hAnsi="Times New Roman" w:cs="Times New Roman"/>
                <w:b/>
                <w:bCs/>
                <w:sz w:val="24"/>
                <w:szCs w:val="24"/>
              </w:rPr>
            </w:pPr>
          </w:p>
        </w:tc>
        <w:tc>
          <w:tcPr>
            <w:tcW w:w="8455" w:type="dxa"/>
          </w:tcPr>
          <w:p w14:paraId="4C275F6B" w14:textId="235540E8" w:rsidR="00847C92" w:rsidRPr="00D757B6" w:rsidRDefault="00847C92" w:rsidP="00A10938">
            <w:pPr>
              <w:rPr>
                <w:rFonts w:ascii="Times New Roman" w:hAnsi="Times New Roman" w:cs="Times New Roman"/>
                <w:sz w:val="24"/>
                <w:szCs w:val="24"/>
              </w:rPr>
            </w:pPr>
            <w:r w:rsidRPr="00D757B6">
              <w:rPr>
                <w:rFonts w:ascii="Times New Roman" w:hAnsi="Times New Roman" w:cs="Times New Roman"/>
                <w:sz w:val="24"/>
                <w:szCs w:val="24"/>
              </w:rPr>
              <w:t xml:space="preserve">Please </w:t>
            </w:r>
            <w:hyperlink r:id="rId11" w:history="1">
              <w:r w:rsidRPr="00D757B6">
                <w:rPr>
                  <w:rStyle w:val="Hyperlink"/>
                  <w:rFonts w:ascii="Times New Roman" w:hAnsi="Times New Roman" w:cs="Times New Roman"/>
                  <w:sz w:val="24"/>
                  <w:szCs w:val="24"/>
                </w:rPr>
                <w:t>contact</w:t>
              </w:r>
            </w:hyperlink>
            <w:r w:rsidRPr="00D757B6">
              <w:rPr>
                <w:rFonts w:ascii="Times New Roman" w:hAnsi="Times New Roman" w:cs="Times New Roman"/>
                <w:sz w:val="24"/>
                <w:szCs w:val="24"/>
              </w:rPr>
              <w:t xml:space="preserve"> the </w:t>
            </w:r>
            <w:r w:rsidR="00A10938">
              <w:rPr>
                <w:rFonts w:ascii="Times New Roman" w:hAnsi="Times New Roman" w:cs="Times New Roman"/>
                <w:sz w:val="24"/>
                <w:szCs w:val="24"/>
              </w:rPr>
              <w:t>Office of Scholarships and Financial Aid (OSFA)</w:t>
            </w:r>
            <w:r w:rsidR="00BB0F1C">
              <w:rPr>
                <w:rFonts w:ascii="Times New Roman" w:hAnsi="Times New Roman" w:cs="Times New Roman"/>
                <w:sz w:val="24"/>
                <w:szCs w:val="24"/>
              </w:rPr>
              <w:t xml:space="preserve"> with any questions about </w:t>
            </w:r>
            <w:r w:rsidR="00A10938">
              <w:rPr>
                <w:rFonts w:ascii="Times New Roman" w:hAnsi="Times New Roman" w:cs="Times New Roman"/>
                <w:sz w:val="24"/>
                <w:szCs w:val="24"/>
              </w:rPr>
              <w:t>funding your Arizona education</w:t>
            </w:r>
            <w:r w:rsidRPr="00D757B6">
              <w:rPr>
                <w:rFonts w:ascii="Times New Roman" w:hAnsi="Times New Roman" w:cs="Times New Roman"/>
                <w:sz w:val="24"/>
                <w:szCs w:val="24"/>
              </w:rPr>
              <w:t>.</w:t>
            </w:r>
            <w:r w:rsidR="00BB0F1C">
              <w:rPr>
                <w:rFonts w:ascii="Times New Roman" w:hAnsi="Times New Roman" w:cs="Times New Roman"/>
                <w:sz w:val="24"/>
                <w:szCs w:val="24"/>
              </w:rPr>
              <w:t xml:space="preserve"> </w:t>
            </w:r>
          </w:p>
        </w:tc>
      </w:tr>
      <w:tr w:rsidR="00847C92" w:rsidRPr="00D757B6" w14:paraId="2D797362" w14:textId="77777777" w:rsidTr="00A33265">
        <w:trPr>
          <w:trHeight w:val="440"/>
        </w:trPr>
        <w:tc>
          <w:tcPr>
            <w:tcW w:w="2335" w:type="dxa"/>
          </w:tcPr>
          <w:p w14:paraId="008888D0" w14:textId="0B2C09D5" w:rsidR="00847C92" w:rsidRPr="00D757B6" w:rsidRDefault="00847C92" w:rsidP="00847C92">
            <w:pPr>
              <w:jc w:val="center"/>
              <w:rPr>
                <w:rFonts w:ascii="Times New Roman" w:hAnsi="Times New Roman" w:cs="Times New Roman"/>
                <w:b/>
                <w:bCs/>
                <w:sz w:val="24"/>
                <w:szCs w:val="24"/>
              </w:rPr>
            </w:pPr>
            <w:r w:rsidRPr="00D757B6">
              <w:rPr>
                <w:rFonts w:ascii="Times New Roman" w:hAnsi="Times New Roman" w:cs="Times New Roman"/>
                <w:b/>
                <w:bCs/>
                <w:sz w:val="24"/>
                <w:szCs w:val="24"/>
              </w:rPr>
              <w:t>COVID-19 FAQ</w:t>
            </w:r>
          </w:p>
        </w:tc>
        <w:tc>
          <w:tcPr>
            <w:tcW w:w="8455" w:type="dxa"/>
          </w:tcPr>
          <w:p w14:paraId="6DC7A221" w14:textId="24627362" w:rsidR="00847C92" w:rsidRDefault="00BB0F1C" w:rsidP="00D757B6">
            <w:pPr>
              <w:rPr>
                <w:rFonts w:ascii="Times New Roman" w:hAnsi="Times New Roman" w:cs="Times New Roman"/>
                <w:sz w:val="24"/>
                <w:szCs w:val="24"/>
              </w:rPr>
            </w:pPr>
            <w:r>
              <w:rPr>
                <w:rFonts w:ascii="Times New Roman" w:hAnsi="Times New Roman" w:cs="Times New Roman"/>
                <w:sz w:val="24"/>
                <w:szCs w:val="24"/>
              </w:rPr>
              <w:t xml:space="preserve">Admissions Updates (Deferment): </w:t>
            </w:r>
            <w:hyperlink r:id="rId12" w:history="1">
              <w:r w:rsidRPr="00A30F36">
                <w:rPr>
                  <w:rStyle w:val="Hyperlink"/>
                  <w:rFonts w:ascii="Times New Roman" w:hAnsi="Times New Roman" w:cs="Times New Roman"/>
                  <w:sz w:val="24"/>
                  <w:szCs w:val="24"/>
                </w:rPr>
                <w:t>https://admissions.arizona.edu/faqs/first-year</w:t>
              </w:r>
            </w:hyperlink>
            <w:r>
              <w:rPr>
                <w:rFonts w:ascii="Times New Roman" w:hAnsi="Times New Roman" w:cs="Times New Roman"/>
                <w:sz w:val="24"/>
                <w:szCs w:val="24"/>
              </w:rPr>
              <w:t xml:space="preserve"> </w:t>
            </w:r>
          </w:p>
          <w:p w14:paraId="6FF12E1F" w14:textId="7536118E" w:rsidR="00BB0F1C" w:rsidRDefault="00BB0F1C" w:rsidP="00D757B6">
            <w:pPr>
              <w:rPr>
                <w:rFonts w:ascii="Times New Roman" w:hAnsi="Times New Roman" w:cs="Times New Roman"/>
                <w:sz w:val="24"/>
                <w:szCs w:val="24"/>
              </w:rPr>
            </w:pPr>
            <w:r>
              <w:rPr>
                <w:rFonts w:ascii="Times New Roman" w:hAnsi="Times New Roman" w:cs="Times New Roman"/>
                <w:sz w:val="24"/>
                <w:szCs w:val="24"/>
              </w:rPr>
              <w:t xml:space="preserve">COVID and Re-Entry Updates: </w:t>
            </w:r>
            <w:hyperlink r:id="rId13" w:history="1">
              <w:r w:rsidRPr="00A30F36">
                <w:rPr>
                  <w:rStyle w:val="Hyperlink"/>
                  <w:rFonts w:ascii="Times New Roman" w:hAnsi="Times New Roman" w:cs="Times New Roman"/>
                  <w:sz w:val="24"/>
                  <w:szCs w:val="24"/>
                </w:rPr>
                <w:t>https://covid19.arizona.edu/updates</w:t>
              </w:r>
            </w:hyperlink>
            <w:r>
              <w:rPr>
                <w:rFonts w:ascii="Times New Roman" w:hAnsi="Times New Roman" w:cs="Times New Roman"/>
                <w:sz w:val="24"/>
                <w:szCs w:val="24"/>
              </w:rPr>
              <w:t xml:space="preserve"> </w:t>
            </w:r>
          </w:p>
          <w:p w14:paraId="10F54C36" w14:textId="3D011677" w:rsidR="00D757B6" w:rsidRPr="00D757B6" w:rsidRDefault="00D757B6" w:rsidP="00D757B6">
            <w:pPr>
              <w:rPr>
                <w:rFonts w:ascii="Times New Roman" w:hAnsi="Times New Roman" w:cs="Times New Roman"/>
                <w:sz w:val="24"/>
                <w:szCs w:val="24"/>
              </w:rPr>
            </w:pPr>
          </w:p>
        </w:tc>
      </w:tr>
    </w:tbl>
    <w:p w14:paraId="69DBCB0E" w14:textId="77777777" w:rsidR="00847C92" w:rsidRPr="00D757B6" w:rsidRDefault="00847C92" w:rsidP="009B4BDD">
      <w:pPr>
        <w:rPr>
          <w:rFonts w:ascii="Times New Roman" w:hAnsi="Times New Roman" w:cs="Times New Roman"/>
          <w:sz w:val="24"/>
          <w:szCs w:val="24"/>
        </w:rPr>
      </w:pPr>
    </w:p>
    <w:sectPr w:rsidR="00847C92" w:rsidRPr="00D757B6" w:rsidSect="00847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42F1"/>
    <w:multiLevelType w:val="multilevel"/>
    <w:tmpl w:val="BD7A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2"/>
    <w:rsid w:val="000A1331"/>
    <w:rsid w:val="001330CA"/>
    <w:rsid w:val="003026DF"/>
    <w:rsid w:val="003319F3"/>
    <w:rsid w:val="004B3238"/>
    <w:rsid w:val="005D7CE8"/>
    <w:rsid w:val="006642DE"/>
    <w:rsid w:val="006922FC"/>
    <w:rsid w:val="00847C92"/>
    <w:rsid w:val="008C36DF"/>
    <w:rsid w:val="008C472A"/>
    <w:rsid w:val="009B4BDD"/>
    <w:rsid w:val="00A10938"/>
    <w:rsid w:val="00A33265"/>
    <w:rsid w:val="00AD2EAC"/>
    <w:rsid w:val="00BB0F1C"/>
    <w:rsid w:val="00D7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F6B6"/>
  <w15:chartTrackingRefBased/>
  <w15:docId w15:val="{26E6642D-B6BF-4267-A1C8-D95C9D3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C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C9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4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C92"/>
    <w:rPr>
      <w:color w:val="0563C1" w:themeColor="hyperlink"/>
      <w:u w:val="single"/>
    </w:rPr>
  </w:style>
  <w:style w:type="character" w:customStyle="1" w:styleId="UnresolvedMention">
    <w:name w:val="Unresolved Mention"/>
    <w:basedOn w:val="DefaultParagraphFont"/>
    <w:uiPriority w:val="99"/>
    <w:semiHidden/>
    <w:unhideWhenUsed/>
    <w:rsid w:val="00847C92"/>
    <w:rPr>
      <w:color w:val="605E5C"/>
      <w:shd w:val="clear" w:color="auto" w:fill="E1DFDD"/>
    </w:rPr>
  </w:style>
  <w:style w:type="paragraph" w:styleId="NormalWeb">
    <w:name w:val="Normal (Web)"/>
    <w:basedOn w:val="Normal"/>
    <w:uiPriority w:val="99"/>
    <w:unhideWhenUsed/>
    <w:rsid w:val="00847C9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3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3715">
      <w:bodyDiv w:val="1"/>
      <w:marLeft w:val="0"/>
      <w:marRight w:val="0"/>
      <w:marTop w:val="0"/>
      <w:marBottom w:val="0"/>
      <w:divBdr>
        <w:top w:val="none" w:sz="0" w:space="0" w:color="auto"/>
        <w:left w:val="none" w:sz="0" w:space="0" w:color="auto"/>
        <w:bottom w:val="none" w:sz="0" w:space="0" w:color="auto"/>
        <w:right w:val="none" w:sz="0" w:space="0" w:color="auto"/>
      </w:divBdr>
    </w:div>
    <w:div w:id="1099717733">
      <w:bodyDiv w:val="1"/>
      <w:marLeft w:val="0"/>
      <w:marRight w:val="0"/>
      <w:marTop w:val="0"/>
      <w:marBottom w:val="0"/>
      <w:divBdr>
        <w:top w:val="none" w:sz="0" w:space="0" w:color="auto"/>
        <w:left w:val="none" w:sz="0" w:space="0" w:color="auto"/>
        <w:bottom w:val="none" w:sz="0" w:space="0" w:color="auto"/>
        <w:right w:val="none" w:sz="0" w:space="0" w:color="auto"/>
      </w:divBdr>
      <w:divsChild>
        <w:div w:id="1448768355">
          <w:marLeft w:val="0"/>
          <w:marRight w:val="0"/>
          <w:marTop w:val="0"/>
          <w:marBottom w:val="0"/>
          <w:divBdr>
            <w:top w:val="none" w:sz="0" w:space="0" w:color="auto"/>
            <w:left w:val="none" w:sz="0" w:space="0" w:color="auto"/>
            <w:bottom w:val="none" w:sz="0" w:space="0" w:color="auto"/>
            <w:right w:val="none" w:sz="0" w:space="0" w:color="auto"/>
          </w:divBdr>
        </w:div>
      </w:divsChild>
    </w:div>
    <w:div w:id="1221669478">
      <w:bodyDiv w:val="1"/>
      <w:marLeft w:val="0"/>
      <w:marRight w:val="0"/>
      <w:marTop w:val="0"/>
      <w:marBottom w:val="0"/>
      <w:divBdr>
        <w:top w:val="none" w:sz="0" w:space="0" w:color="auto"/>
        <w:left w:val="none" w:sz="0" w:space="0" w:color="auto"/>
        <w:bottom w:val="none" w:sz="0" w:space="0" w:color="auto"/>
        <w:right w:val="none" w:sz="0" w:space="0" w:color="auto"/>
      </w:divBdr>
      <w:divsChild>
        <w:div w:id="1135831513">
          <w:marLeft w:val="0"/>
          <w:marRight w:val="0"/>
          <w:marTop w:val="0"/>
          <w:marBottom w:val="0"/>
          <w:divBdr>
            <w:top w:val="none" w:sz="0" w:space="0" w:color="auto"/>
            <w:left w:val="none" w:sz="0" w:space="0" w:color="auto"/>
            <w:bottom w:val="none" w:sz="0" w:space="0" w:color="auto"/>
            <w:right w:val="none" w:sz="0" w:space="0" w:color="auto"/>
          </w:divBdr>
        </w:div>
      </w:divsChild>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646279269">
      <w:bodyDiv w:val="1"/>
      <w:marLeft w:val="0"/>
      <w:marRight w:val="0"/>
      <w:marTop w:val="0"/>
      <w:marBottom w:val="0"/>
      <w:divBdr>
        <w:top w:val="none" w:sz="0" w:space="0" w:color="auto"/>
        <w:left w:val="none" w:sz="0" w:space="0" w:color="auto"/>
        <w:bottom w:val="none" w:sz="0" w:space="0" w:color="auto"/>
        <w:right w:val="none" w:sz="0" w:space="0" w:color="auto"/>
      </w:divBdr>
      <w:divsChild>
        <w:div w:id="830096148">
          <w:marLeft w:val="0"/>
          <w:marRight w:val="0"/>
          <w:marTop w:val="0"/>
          <w:marBottom w:val="0"/>
          <w:divBdr>
            <w:top w:val="none" w:sz="0" w:space="0" w:color="auto"/>
            <w:left w:val="none" w:sz="0" w:space="0" w:color="auto"/>
            <w:bottom w:val="none" w:sz="0" w:space="0" w:color="auto"/>
            <w:right w:val="none" w:sz="0" w:space="0" w:color="auto"/>
          </w:divBdr>
        </w:div>
      </w:divsChild>
    </w:div>
    <w:div w:id="1946648056">
      <w:bodyDiv w:val="1"/>
      <w:marLeft w:val="0"/>
      <w:marRight w:val="0"/>
      <w:marTop w:val="0"/>
      <w:marBottom w:val="0"/>
      <w:divBdr>
        <w:top w:val="none" w:sz="0" w:space="0" w:color="auto"/>
        <w:left w:val="none" w:sz="0" w:space="0" w:color="auto"/>
        <w:bottom w:val="none" w:sz="0" w:space="0" w:color="auto"/>
        <w:right w:val="none" w:sz="0" w:space="0" w:color="auto"/>
      </w:divBdr>
      <w:divsChild>
        <w:div w:id="132212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visit.com/tour/arizona?pl=v" TargetMode="External"/><Relationship Id="rId13" Type="http://schemas.openxmlformats.org/officeDocument/2006/relationships/hyperlink" Target="https://covid19.arizona.edu/updates" TargetMode="External"/><Relationship Id="rId3" Type="http://schemas.openxmlformats.org/officeDocument/2006/relationships/settings" Target="settings.xml"/><Relationship Id="rId7" Type="http://schemas.openxmlformats.org/officeDocument/2006/relationships/hyperlink" Target="http://admissions.arizona.edu/how-to-apply/freshmen/application-review-process" TargetMode="External"/><Relationship Id="rId12" Type="http://schemas.openxmlformats.org/officeDocument/2006/relationships/hyperlink" Target="https://admissions.arizona.edu/faqs/first-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arizona.edu/how-to-apply/abor-course-competencies" TargetMode="External"/><Relationship Id="rId11" Type="http://schemas.openxmlformats.org/officeDocument/2006/relationships/hyperlink" Target="https://financialaid.arizona.edu/contac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late.admissions.arizona.edu/account/login" TargetMode="External"/><Relationship Id="rId4" Type="http://schemas.openxmlformats.org/officeDocument/2006/relationships/webSettings" Target="webSettings.xml"/><Relationship Id="rId9" Type="http://schemas.openxmlformats.org/officeDocument/2006/relationships/hyperlink" Target="https://www.arizona.edu/student-life/virtual-vis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Jon</dc:creator>
  <cp:keywords/>
  <dc:description/>
  <cp:lastModifiedBy>rudy.moya</cp:lastModifiedBy>
  <cp:revision>2</cp:revision>
  <dcterms:created xsi:type="dcterms:W3CDTF">2020-10-27T18:50:00Z</dcterms:created>
  <dcterms:modified xsi:type="dcterms:W3CDTF">2020-10-27T18:50:00Z</dcterms:modified>
</cp:coreProperties>
</file>